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9F" w:rsidRPr="001A4C0A" w:rsidRDefault="00D35A9F" w:rsidP="00C6123C">
      <w:pPr>
        <w:ind w:right="-142"/>
        <w:jc w:val="center"/>
        <w:rPr>
          <w:b/>
          <w:lang w:val="uk-UA"/>
        </w:rPr>
      </w:pPr>
      <w:r w:rsidRPr="001A4C0A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35A9F" w:rsidRPr="001A4C0A" w:rsidRDefault="00D35A9F" w:rsidP="00C6123C">
      <w:pPr>
        <w:ind w:right="-142"/>
        <w:jc w:val="center"/>
        <w:rPr>
          <w:lang w:val="uk-UA"/>
        </w:rPr>
      </w:pPr>
      <w:r w:rsidRPr="001A4C0A">
        <w:rPr>
          <w:lang w:val="uk-UA"/>
        </w:rPr>
        <w:t>(відповідно до пункту 4</w:t>
      </w:r>
      <w:r w:rsidRPr="001A4C0A">
        <w:rPr>
          <w:vertAlign w:val="superscript"/>
          <w:lang w:val="uk-UA"/>
        </w:rPr>
        <w:t xml:space="preserve">1 </w:t>
      </w:r>
      <w:r w:rsidRPr="001A4C0A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D35A9F" w:rsidRPr="001A4C0A" w:rsidRDefault="00D35A9F" w:rsidP="00C6123C">
      <w:pPr>
        <w:ind w:right="-142"/>
        <w:jc w:val="center"/>
        <w:rPr>
          <w:lang w:val="uk-UA"/>
        </w:rPr>
      </w:pPr>
    </w:p>
    <w:p w:rsidR="00D35A9F" w:rsidRPr="001A4C0A" w:rsidRDefault="00D35A9F" w:rsidP="00C6123C">
      <w:pPr>
        <w:numPr>
          <w:ilvl w:val="0"/>
          <w:numId w:val="1"/>
        </w:numPr>
        <w:ind w:left="426" w:right="-142" w:firstLine="0"/>
        <w:jc w:val="both"/>
        <w:rPr>
          <w:lang w:val="uk-UA"/>
        </w:rPr>
      </w:pPr>
      <w:r w:rsidRPr="001A4C0A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1A4C0A">
        <w:rPr>
          <w:lang w:val="uk-UA"/>
        </w:rPr>
        <w:t>Концерн радіомовлення, радіозв’язку та телебачення</w:t>
      </w:r>
      <w:r w:rsidRPr="001A4C0A">
        <w:rPr>
          <w:lang w:val="uk-UA"/>
        </w:rPr>
        <w:t xml:space="preserve">; </w:t>
      </w:r>
      <w:r w:rsidR="003264A6" w:rsidRPr="001A4C0A">
        <w:rPr>
          <w:lang w:val="uk-UA"/>
        </w:rPr>
        <w:t xml:space="preserve">вул. </w:t>
      </w:r>
      <w:proofErr w:type="spellStart"/>
      <w:r w:rsidR="003264A6" w:rsidRPr="001A4C0A">
        <w:rPr>
          <w:lang w:val="uk-UA"/>
        </w:rPr>
        <w:t>Дорогожицька</w:t>
      </w:r>
      <w:proofErr w:type="spellEnd"/>
      <w:r w:rsidR="003264A6" w:rsidRPr="001A4C0A">
        <w:rPr>
          <w:lang w:val="uk-UA"/>
        </w:rPr>
        <w:t>, 10, м. Київ, 04112</w:t>
      </w:r>
      <w:r w:rsidRPr="001A4C0A">
        <w:rPr>
          <w:lang w:val="uk-UA"/>
        </w:rPr>
        <w:t xml:space="preserve">; код за ЄДРПОУ — </w:t>
      </w:r>
      <w:r w:rsidR="003264A6" w:rsidRPr="001A4C0A">
        <w:rPr>
          <w:lang w:val="uk-UA"/>
        </w:rPr>
        <w:t>01190043</w:t>
      </w:r>
      <w:r w:rsidRPr="001A4C0A">
        <w:rPr>
          <w:lang w:val="uk-UA"/>
        </w:rPr>
        <w:t xml:space="preserve">; категорія замовника — </w:t>
      </w:r>
      <w:r w:rsidR="005B0547" w:rsidRPr="001A4C0A">
        <w:rPr>
          <w:lang w:val="uk-UA"/>
        </w:rPr>
        <w:t>Замовник, що здійснює закупівлі для потреб оборони</w:t>
      </w:r>
      <w:r w:rsidRPr="001A4C0A">
        <w:rPr>
          <w:lang w:val="uk-UA"/>
        </w:rPr>
        <w:t>.</w:t>
      </w:r>
    </w:p>
    <w:p w:rsidR="00D35A9F" w:rsidRPr="001A4C0A" w:rsidRDefault="00D35A9F" w:rsidP="00C6123C">
      <w:pPr>
        <w:ind w:left="426" w:right="-142"/>
        <w:jc w:val="both"/>
        <w:rPr>
          <w:lang w:val="uk-UA"/>
        </w:rPr>
      </w:pPr>
    </w:p>
    <w:p w:rsidR="00D35A9F" w:rsidRPr="001A4C0A" w:rsidRDefault="00D35A9F" w:rsidP="00C6123C">
      <w:pPr>
        <w:ind w:left="426" w:right="-142"/>
        <w:rPr>
          <w:lang w:val="uk-UA" w:eastAsia="en-US"/>
        </w:rPr>
      </w:pPr>
      <w:r w:rsidRPr="001A4C0A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1A4C0A">
        <w:rPr>
          <w:b/>
          <w:lang w:val="uk-UA"/>
        </w:rPr>
        <w:t xml:space="preserve"> </w:t>
      </w:r>
      <w:proofErr w:type="spellStart"/>
      <w:r w:rsidR="002A11E8" w:rsidRPr="002A11E8">
        <w:rPr>
          <w:bCs/>
        </w:rPr>
        <w:t>Резервна</w:t>
      </w:r>
      <w:proofErr w:type="spellEnd"/>
      <w:r w:rsidR="002A11E8" w:rsidRPr="002A11E8">
        <w:rPr>
          <w:bCs/>
        </w:rPr>
        <w:t xml:space="preserve"> </w:t>
      </w:r>
      <w:proofErr w:type="spellStart"/>
      <w:r w:rsidR="002A11E8" w:rsidRPr="002A11E8">
        <w:rPr>
          <w:bCs/>
        </w:rPr>
        <w:t>головна</w:t>
      </w:r>
      <w:proofErr w:type="spellEnd"/>
      <w:r w:rsidR="002A11E8" w:rsidRPr="002A11E8">
        <w:rPr>
          <w:bCs/>
        </w:rPr>
        <w:t xml:space="preserve"> система </w:t>
      </w:r>
      <w:proofErr w:type="spellStart"/>
      <w:r w:rsidR="002A11E8" w:rsidRPr="002A11E8">
        <w:rPr>
          <w:bCs/>
        </w:rPr>
        <w:t>мультиплексування</w:t>
      </w:r>
      <w:proofErr w:type="spellEnd"/>
      <w:r w:rsidR="002A11E8" w:rsidRPr="002A11E8">
        <w:rPr>
          <w:bCs/>
        </w:rPr>
        <w:t xml:space="preserve">, код </w:t>
      </w:r>
      <w:r w:rsidR="002A11E8">
        <w:rPr>
          <w:bCs/>
          <w:lang w:val="uk-UA"/>
        </w:rPr>
        <w:t xml:space="preserve">ДК 021:2015 - </w:t>
      </w:r>
      <w:r w:rsidR="002A11E8" w:rsidRPr="002A11E8">
        <w:rPr>
          <w:bCs/>
        </w:rPr>
        <w:t xml:space="preserve">35710000-4 </w:t>
      </w:r>
      <w:proofErr w:type="spellStart"/>
      <w:r w:rsidR="002A11E8" w:rsidRPr="002A11E8">
        <w:rPr>
          <w:bCs/>
        </w:rPr>
        <w:t>Системи</w:t>
      </w:r>
      <w:proofErr w:type="spellEnd"/>
      <w:r w:rsidR="002A11E8" w:rsidRPr="002A11E8">
        <w:rPr>
          <w:bCs/>
        </w:rPr>
        <w:t xml:space="preserve"> </w:t>
      </w:r>
      <w:proofErr w:type="spellStart"/>
      <w:r w:rsidR="002A11E8" w:rsidRPr="002A11E8">
        <w:rPr>
          <w:bCs/>
        </w:rPr>
        <w:t>керування</w:t>
      </w:r>
      <w:proofErr w:type="spellEnd"/>
      <w:r w:rsidR="002A11E8" w:rsidRPr="002A11E8">
        <w:rPr>
          <w:bCs/>
        </w:rPr>
        <w:t xml:space="preserve">, контролю, </w:t>
      </w:r>
      <w:proofErr w:type="spellStart"/>
      <w:r w:rsidR="002A11E8" w:rsidRPr="002A11E8">
        <w:rPr>
          <w:bCs/>
        </w:rPr>
        <w:t>зв’язку</w:t>
      </w:r>
      <w:proofErr w:type="spellEnd"/>
      <w:r w:rsidR="002A11E8" w:rsidRPr="002A11E8">
        <w:rPr>
          <w:bCs/>
        </w:rPr>
        <w:t xml:space="preserve"> та </w:t>
      </w:r>
      <w:proofErr w:type="spellStart"/>
      <w:r w:rsidR="002A11E8" w:rsidRPr="002A11E8">
        <w:rPr>
          <w:bCs/>
        </w:rPr>
        <w:t>комп’ютерні</w:t>
      </w:r>
      <w:proofErr w:type="spellEnd"/>
      <w:r w:rsidR="002A11E8" w:rsidRPr="002A11E8">
        <w:rPr>
          <w:bCs/>
        </w:rPr>
        <w:t xml:space="preserve"> </w:t>
      </w:r>
      <w:proofErr w:type="spellStart"/>
      <w:r w:rsidR="002A11E8" w:rsidRPr="002A11E8">
        <w:rPr>
          <w:bCs/>
        </w:rPr>
        <w:t>системи</w:t>
      </w:r>
      <w:proofErr w:type="spellEnd"/>
      <w:r w:rsidR="00B16725" w:rsidRPr="001A4C0A">
        <w:rPr>
          <w:bCs/>
          <w:lang w:val="uk-UA"/>
        </w:rPr>
        <w:t>.</w:t>
      </w:r>
    </w:p>
    <w:p w:rsidR="00B16725" w:rsidRPr="003B43F2" w:rsidRDefault="00B16725" w:rsidP="00C6123C">
      <w:pPr>
        <w:ind w:left="426" w:right="-142"/>
        <w:rPr>
          <w:lang w:val="uk-UA" w:eastAsia="en-US"/>
        </w:rPr>
      </w:pPr>
    </w:p>
    <w:p w:rsidR="00C14186" w:rsidRPr="003B43F2" w:rsidRDefault="00D35A9F" w:rsidP="00C6123C">
      <w:pPr>
        <w:pStyle w:val="a3"/>
        <w:numPr>
          <w:ilvl w:val="0"/>
          <w:numId w:val="1"/>
        </w:numPr>
        <w:ind w:left="426" w:right="-142" w:firstLine="0"/>
        <w:jc w:val="both"/>
        <w:rPr>
          <w:lang w:val="uk-UA"/>
        </w:rPr>
      </w:pPr>
      <w:r w:rsidRPr="003B43F2">
        <w:rPr>
          <w:b/>
          <w:lang w:val="uk-UA"/>
        </w:rPr>
        <w:t>Обґрунтування технічних та якісних характеристик предмета закупівлі:</w:t>
      </w:r>
      <w:r w:rsidRPr="003B43F2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3B43F2">
        <w:rPr>
          <w:lang w:val="uk-UA"/>
        </w:rPr>
        <w:t xml:space="preserve"> </w:t>
      </w:r>
      <w:r w:rsidR="00C14186" w:rsidRPr="003B43F2">
        <w:rPr>
          <w:lang w:val="uk-UA"/>
        </w:rPr>
        <w:t xml:space="preserve">відповідають базовим технічним вимогам до таких товарів. </w:t>
      </w:r>
    </w:p>
    <w:p w:rsidR="00C6123C" w:rsidRPr="003B43F2" w:rsidRDefault="00C6123C" w:rsidP="00C6123C">
      <w:pPr>
        <w:pStyle w:val="2"/>
        <w:keepLines w:val="0"/>
        <w:numPr>
          <w:ilvl w:val="0"/>
          <w:numId w:val="0"/>
        </w:numPr>
        <w:ind w:left="426" w:right="-142"/>
        <w:rPr>
          <w:rFonts w:ascii="Times New Roman" w:hAnsi="Times New Roman" w:cs="Times New Roman"/>
          <w:color w:val="auto"/>
          <w:sz w:val="24"/>
          <w:szCs w:val="24"/>
        </w:rPr>
      </w:pPr>
      <w:r w:rsidRPr="003B43F2">
        <w:rPr>
          <w:rFonts w:ascii="Times New Roman" w:hAnsi="Times New Roman" w:cs="Times New Roman"/>
          <w:color w:val="auto"/>
          <w:sz w:val="24"/>
          <w:szCs w:val="24"/>
        </w:rPr>
        <w:t>Резервна головна система мультиплексування – це набір програмно-апаратних засобів, які поєднані між собою за допомогою мережевого обладнання та каналами передачі даних. Функціональні складові Системи в комплекті з сукупним обладнанням налаштовані на взаємодію один з одним для забезпечення викон</w:t>
      </w:r>
      <w:r w:rsidR="000D3716" w:rsidRPr="003B43F2">
        <w:rPr>
          <w:rFonts w:ascii="Times New Roman" w:hAnsi="Times New Roman" w:cs="Times New Roman"/>
          <w:color w:val="auto"/>
          <w:sz w:val="24"/>
          <w:szCs w:val="24"/>
        </w:rPr>
        <w:t>ання основних функції існуючої головної станції м</w:t>
      </w:r>
      <w:r w:rsidRPr="003B43F2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0D3716" w:rsidRPr="003B43F2">
        <w:rPr>
          <w:rFonts w:ascii="Times New Roman" w:hAnsi="Times New Roman" w:cs="Times New Roman"/>
          <w:color w:val="auto"/>
          <w:sz w:val="24"/>
          <w:szCs w:val="24"/>
        </w:rPr>
        <w:t>льтиплексування мережі цифрового ефірного телебачення</w:t>
      </w:r>
      <w:r w:rsidRPr="003B43F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C6123C" w:rsidRPr="001A4C0A" w:rsidRDefault="00C6123C" w:rsidP="00C6123C">
      <w:pPr>
        <w:pStyle w:val="a3"/>
        <w:ind w:left="426" w:right="-142"/>
        <w:jc w:val="both"/>
        <w:rPr>
          <w:lang w:val="uk-UA"/>
        </w:rPr>
      </w:pPr>
    </w:p>
    <w:p w:rsidR="00C14186" w:rsidRPr="001A4C0A" w:rsidRDefault="00C14186" w:rsidP="00C6123C">
      <w:pPr>
        <w:pStyle w:val="a3"/>
        <w:ind w:left="426" w:right="-142"/>
        <w:rPr>
          <w:b/>
          <w:lang w:val="uk-UA"/>
        </w:rPr>
      </w:pPr>
    </w:p>
    <w:p w:rsidR="004621BA" w:rsidRPr="001A4C0A" w:rsidRDefault="004621BA" w:rsidP="00215DBA">
      <w:pPr>
        <w:pStyle w:val="a3"/>
        <w:numPr>
          <w:ilvl w:val="0"/>
          <w:numId w:val="1"/>
        </w:numPr>
        <w:tabs>
          <w:tab w:val="left" w:pos="709"/>
        </w:tabs>
        <w:spacing w:line="276" w:lineRule="auto"/>
        <w:ind w:right="-142" w:hanging="501"/>
        <w:jc w:val="both"/>
        <w:rPr>
          <w:lang w:val="uk-UA"/>
        </w:rPr>
      </w:pPr>
      <w:r w:rsidRPr="001A4C0A">
        <w:rPr>
          <w:b/>
          <w:lang w:val="uk-UA"/>
        </w:rPr>
        <w:t xml:space="preserve"> Вид та ідентифікатор процедури закупівлі: </w:t>
      </w:r>
      <w:r w:rsidR="00215DBA" w:rsidRPr="00215DBA">
        <w:rPr>
          <w:u w:val="single"/>
          <w:lang w:val="uk-UA"/>
        </w:rPr>
        <w:t>UA-2024-12-03-018464-a</w:t>
      </w:r>
      <w:r w:rsidR="00215DBA">
        <w:rPr>
          <w:lang w:val="uk-UA"/>
        </w:rPr>
        <w:t xml:space="preserve">                 </w:t>
      </w:r>
      <w:r w:rsidR="00C14186" w:rsidRPr="001A4C0A">
        <w:rPr>
          <w:lang w:val="uk-UA"/>
        </w:rPr>
        <w:t xml:space="preserve">  </w:t>
      </w:r>
      <w:r w:rsidRPr="001A4C0A">
        <w:rPr>
          <w:lang w:val="uk-UA"/>
        </w:rPr>
        <w:t>Відкриті торги з особливостями</w:t>
      </w:r>
    </w:p>
    <w:p w:rsidR="003264A6" w:rsidRPr="001A4C0A" w:rsidRDefault="003264A6" w:rsidP="00C6123C">
      <w:pPr>
        <w:ind w:left="426" w:right="-142"/>
        <w:jc w:val="both"/>
        <w:rPr>
          <w:lang w:val="uk-UA"/>
        </w:rPr>
      </w:pPr>
    </w:p>
    <w:p w:rsidR="003264A6" w:rsidRPr="001A4C0A" w:rsidRDefault="00D35A9F" w:rsidP="00C6123C">
      <w:pPr>
        <w:pStyle w:val="a3"/>
        <w:numPr>
          <w:ilvl w:val="0"/>
          <w:numId w:val="1"/>
        </w:numPr>
        <w:spacing w:line="276" w:lineRule="auto"/>
        <w:ind w:left="426" w:right="-142" w:firstLine="0"/>
        <w:jc w:val="both"/>
        <w:rPr>
          <w:rFonts w:eastAsia="Calibri"/>
          <w:lang w:val="uk-UA"/>
        </w:rPr>
      </w:pPr>
      <w:r w:rsidRPr="001A4C0A">
        <w:rPr>
          <w:b/>
          <w:lang w:val="uk-UA"/>
        </w:rPr>
        <w:t>Обґрунтування розміру бюджетного призначення:</w:t>
      </w:r>
      <w:r w:rsidRPr="001A4C0A">
        <w:rPr>
          <w:b/>
          <w:i/>
          <w:lang w:val="uk-UA"/>
        </w:rPr>
        <w:t xml:space="preserve"> </w:t>
      </w:r>
    </w:p>
    <w:p w:rsidR="0026380F" w:rsidRPr="001A4C0A" w:rsidRDefault="005856F6" w:rsidP="00C6123C">
      <w:pPr>
        <w:pStyle w:val="a3"/>
        <w:spacing w:line="276" w:lineRule="auto"/>
        <w:ind w:left="426" w:right="-142"/>
        <w:jc w:val="both"/>
        <w:rPr>
          <w:lang w:val="uk-UA"/>
        </w:rPr>
      </w:pPr>
      <w:r w:rsidRPr="001A4C0A">
        <w:rPr>
          <w:lang w:val="uk-UA"/>
        </w:rPr>
        <w:t>Кошти</w:t>
      </w:r>
      <w:r w:rsidR="00ED5BF7" w:rsidRPr="001A4C0A">
        <w:rPr>
          <w:lang w:val="uk-UA"/>
        </w:rPr>
        <w:t xml:space="preserve"> для проведення закупівлі у 2024</w:t>
      </w:r>
      <w:r w:rsidRPr="001A4C0A">
        <w:rPr>
          <w:lang w:val="uk-UA"/>
        </w:rPr>
        <w:t xml:space="preserve"> році передбачені у розм</w:t>
      </w:r>
      <w:r w:rsidR="00043F6D" w:rsidRPr="001A4C0A">
        <w:rPr>
          <w:lang w:val="uk-UA"/>
        </w:rPr>
        <w:t xml:space="preserve">ірі </w:t>
      </w:r>
      <w:r w:rsidR="001A4C0A" w:rsidRPr="001A4C0A">
        <w:rPr>
          <w:lang w:val="uk-UA"/>
        </w:rPr>
        <w:t>11 212,00</w:t>
      </w:r>
      <w:r w:rsidR="00043F6D" w:rsidRPr="001A4C0A">
        <w:rPr>
          <w:lang w:val="uk-UA"/>
        </w:rPr>
        <w:t>,</w:t>
      </w:r>
      <w:r w:rsidR="0023650A" w:rsidRPr="001A4C0A">
        <w:rPr>
          <w:lang w:val="uk-UA"/>
        </w:rPr>
        <w:t>0</w:t>
      </w:r>
      <w:r w:rsidR="00043F6D" w:rsidRPr="001A4C0A">
        <w:rPr>
          <w:lang w:val="uk-UA"/>
        </w:rPr>
        <w:t>0 грн., КЕКВ - 3210</w:t>
      </w:r>
      <w:r w:rsidRPr="001A4C0A">
        <w:rPr>
          <w:lang w:val="uk-UA"/>
        </w:rPr>
        <w:t>, джерело фінансування – кошти державного бюджету України.</w:t>
      </w:r>
    </w:p>
    <w:p w:rsidR="005856F6" w:rsidRPr="001A4C0A" w:rsidRDefault="005856F6" w:rsidP="00C6123C">
      <w:pPr>
        <w:pStyle w:val="a3"/>
        <w:spacing w:line="276" w:lineRule="auto"/>
        <w:ind w:left="426" w:right="-142"/>
        <w:jc w:val="both"/>
        <w:rPr>
          <w:lang w:val="uk-UA"/>
        </w:rPr>
      </w:pPr>
    </w:p>
    <w:p w:rsidR="00D35A9F" w:rsidRPr="001A4C0A" w:rsidRDefault="00B16725" w:rsidP="00C6123C">
      <w:pPr>
        <w:ind w:left="426" w:right="-142"/>
        <w:jc w:val="both"/>
        <w:rPr>
          <w:b/>
          <w:lang w:val="uk-UA"/>
        </w:rPr>
      </w:pPr>
      <w:r w:rsidRPr="001A4C0A">
        <w:rPr>
          <w:b/>
          <w:lang w:val="uk-UA"/>
        </w:rPr>
        <w:t xml:space="preserve"> 5.    </w:t>
      </w:r>
      <w:r w:rsidR="00D35A9F" w:rsidRPr="001A4C0A">
        <w:rPr>
          <w:b/>
          <w:lang w:val="uk-UA"/>
        </w:rPr>
        <w:t>Обґрунтування очікуваної вартості предмета закупівлі:</w:t>
      </w:r>
    </w:p>
    <w:p w:rsidR="00D35A9F" w:rsidRPr="001A4C0A" w:rsidRDefault="00C218E7" w:rsidP="00C6123C">
      <w:pPr>
        <w:spacing w:line="276" w:lineRule="auto"/>
        <w:ind w:left="426" w:right="-142"/>
        <w:jc w:val="both"/>
        <w:rPr>
          <w:iCs/>
          <w:lang w:val="uk-UA"/>
        </w:rPr>
      </w:pPr>
      <w:r w:rsidRPr="001A4C0A">
        <w:rPr>
          <w:iCs/>
          <w:lang w:val="uk-UA"/>
        </w:rPr>
        <w:t>Оч</w:t>
      </w:r>
      <w:r w:rsidR="00992B1B" w:rsidRPr="001A4C0A">
        <w:rPr>
          <w:iCs/>
          <w:lang w:val="uk-UA"/>
        </w:rPr>
        <w:t>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</w:t>
      </w:r>
      <w:r w:rsidR="0026380F" w:rsidRPr="001A4C0A">
        <w:rPr>
          <w:iCs/>
          <w:lang w:val="uk-UA"/>
        </w:rPr>
        <w:t xml:space="preserve">) </w:t>
      </w:r>
      <w:r w:rsidR="00D35A9F" w:rsidRPr="001A4C0A">
        <w:rPr>
          <w:iCs/>
          <w:lang w:val="uk-UA"/>
        </w:rPr>
        <w:t>(далі — Методика).</w:t>
      </w:r>
    </w:p>
    <w:p w:rsidR="00D35A9F" w:rsidRPr="001A4C0A" w:rsidRDefault="00D35A9F" w:rsidP="00C6123C">
      <w:pPr>
        <w:spacing w:line="276" w:lineRule="auto"/>
        <w:ind w:left="426" w:right="-142"/>
        <w:jc w:val="both"/>
        <w:rPr>
          <w:lang w:val="uk-UA"/>
        </w:rPr>
      </w:pPr>
    </w:p>
    <w:p w:rsidR="005856F6" w:rsidRPr="000D3716" w:rsidRDefault="00175E3C" w:rsidP="00C6123C">
      <w:pPr>
        <w:spacing w:line="276" w:lineRule="auto"/>
        <w:ind w:left="426" w:right="-142"/>
        <w:jc w:val="both"/>
        <w:rPr>
          <w:iCs/>
          <w:lang w:val="uk-UA"/>
        </w:rPr>
      </w:pPr>
      <w:r w:rsidRPr="000D3716">
        <w:rPr>
          <w:lang w:val="uk-UA"/>
        </w:rPr>
        <w:t xml:space="preserve">Згідно з методом порівняння ринкових цін Методики проведено розрахунок очікуваної вартості закупівлі Товару з використанням цін, отриманих з </w:t>
      </w:r>
      <w:r w:rsidR="00CC4021" w:rsidRPr="000D3716">
        <w:rPr>
          <w:lang w:val="uk-UA"/>
        </w:rPr>
        <w:t xml:space="preserve">наданих комерційних </w:t>
      </w:r>
      <w:r w:rsidR="00066B56" w:rsidRPr="000D3716">
        <w:rPr>
          <w:iCs/>
          <w:lang w:val="uk-UA"/>
        </w:rPr>
        <w:t>ТОВ "ТЕРА</w:t>
      </w:r>
      <w:r w:rsidR="00030129">
        <w:rPr>
          <w:iCs/>
          <w:lang w:val="uk-UA"/>
        </w:rPr>
        <w:t>ПРО" («Цінова пропозиція» від 27</w:t>
      </w:r>
      <w:r w:rsidR="00066B56" w:rsidRPr="000D3716">
        <w:rPr>
          <w:iCs/>
          <w:lang w:val="uk-UA"/>
        </w:rPr>
        <w:t>.08.2024 р.), ТОВ "</w:t>
      </w:r>
      <w:proofErr w:type="spellStart"/>
      <w:r w:rsidR="00066B56" w:rsidRPr="000D3716">
        <w:rPr>
          <w:iCs/>
          <w:lang w:val="uk-UA"/>
        </w:rPr>
        <w:t>Українськи</w:t>
      </w:r>
      <w:proofErr w:type="spellEnd"/>
      <w:r w:rsidR="00066B56" w:rsidRPr="000D3716">
        <w:rPr>
          <w:iCs/>
          <w:lang w:val="uk-UA"/>
        </w:rPr>
        <w:t xml:space="preserve"> </w:t>
      </w:r>
      <w:proofErr w:type="spellStart"/>
      <w:r w:rsidR="00066B56" w:rsidRPr="000D3716">
        <w:rPr>
          <w:iCs/>
          <w:lang w:val="uk-UA"/>
        </w:rPr>
        <w:t>інфосист</w:t>
      </w:r>
      <w:r w:rsidR="00030129">
        <w:rPr>
          <w:iCs/>
          <w:lang w:val="uk-UA"/>
        </w:rPr>
        <w:t>еми</w:t>
      </w:r>
      <w:proofErr w:type="spellEnd"/>
      <w:r w:rsidR="00030129">
        <w:rPr>
          <w:iCs/>
          <w:lang w:val="uk-UA"/>
        </w:rPr>
        <w:t>" («Цінова пропозиція» від 27</w:t>
      </w:r>
      <w:r w:rsidR="00066B56" w:rsidRPr="000D3716">
        <w:rPr>
          <w:iCs/>
          <w:lang w:val="uk-UA"/>
        </w:rPr>
        <w:t>.08.2024 р.)</w:t>
      </w:r>
    </w:p>
    <w:p w:rsidR="001A4C0A" w:rsidRPr="001A4C0A" w:rsidRDefault="001A4C0A" w:rsidP="001A4C0A">
      <w:pPr>
        <w:spacing w:line="276" w:lineRule="auto"/>
        <w:ind w:left="426"/>
        <w:jc w:val="both"/>
        <w:rPr>
          <w:lang w:val="uk-UA"/>
        </w:rPr>
      </w:pPr>
    </w:p>
    <w:p w:rsidR="00803A48" w:rsidRPr="001A4C0A" w:rsidRDefault="005856F6" w:rsidP="001A4C0A">
      <w:pPr>
        <w:tabs>
          <w:tab w:val="left" w:pos="851"/>
        </w:tabs>
        <w:spacing w:line="276" w:lineRule="auto"/>
        <w:ind w:left="426"/>
        <w:jc w:val="both"/>
        <w:rPr>
          <w:lang w:val="uk-UA"/>
        </w:rPr>
      </w:pPr>
      <w:r w:rsidRPr="001A4C0A">
        <w:rPr>
          <w:lang w:val="uk-UA"/>
        </w:rPr>
        <w:t>Дані щодо розрахункової потреби</w:t>
      </w:r>
      <w:r w:rsidR="00803A48" w:rsidRPr="001A4C0A">
        <w:rPr>
          <w:lang w:val="uk-UA"/>
        </w:rPr>
        <w:t xml:space="preserve"> у </w:t>
      </w:r>
      <w:proofErr w:type="spellStart"/>
      <w:r w:rsidR="001A4C0A" w:rsidRPr="001A4C0A">
        <w:rPr>
          <w:bCs/>
        </w:rPr>
        <w:t>Резервн</w:t>
      </w:r>
      <w:r w:rsidR="001A4C0A" w:rsidRPr="001A4C0A">
        <w:rPr>
          <w:bCs/>
          <w:lang w:val="uk-UA"/>
        </w:rPr>
        <w:t>ій</w:t>
      </w:r>
      <w:proofErr w:type="spellEnd"/>
      <w:r w:rsidR="001A4C0A" w:rsidRPr="001A4C0A">
        <w:rPr>
          <w:bCs/>
        </w:rPr>
        <w:t xml:space="preserve"> </w:t>
      </w:r>
      <w:proofErr w:type="spellStart"/>
      <w:r w:rsidR="001A4C0A" w:rsidRPr="001A4C0A">
        <w:rPr>
          <w:bCs/>
        </w:rPr>
        <w:t>головн</w:t>
      </w:r>
      <w:r w:rsidR="001A4C0A" w:rsidRPr="001A4C0A">
        <w:rPr>
          <w:bCs/>
          <w:lang w:val="uk-UA"/>
        </w:rPr>
        <w:t>ій</w:t>
      </w:r>
      <w:proofErr w:type="spellEnd"/>
      <w:r w:rsidR="001A4C0A" w:rsidRPr="001A4C0A">
        <w:rPr>
          <w:bCs/>
        </w:rPr>
        <w:t xml:space="preserve"> систем</w:t>
      </w:r>
      <w:r w:rsidR="001A4C0A" w:rsidRPr="001A4C0A">
        <w:rPr>
          <w:bCs/>
          <w:lang w:val="uk-UA"/>
        </w:rPr>
        <w:t>і</w:t>
      </w:r>
      <w:r w:rsidR="001A4C0A" w:rsidRPr="001A4C0A">
        <w:rPr>
          <w:bCs/>
        </w:rPr>
        <w:t xml:space="preserve"> </w:t>
      </w:r>
      <w:proofErr w:type="spellStart"/>
      <w:r w:rsidR="001A4C0A" w:rsidRPr="001A4C0A">
        <w:rPr>
          <w:bCs/>
        </w:rPr>
        <w:t>мультиплексування</w:t>
      </w:r>
      <w:proofErr w:type="spellEnd"/>
      <w:r w:rsidR="00C93178" w:rsidRPr="001A4C0A">
        <w:rPr>
          <w:lang w:val="uk-UA"/>
        </w:rPr>
        <w:t xml:space="preserve"> наведені</w:t>
      </w:r>
      <w:r w:rsidR="00803A48" w:rsidRPr="001A4C0A">
        <w:rPr>
          <w:lang w:val="uk-UA"/>
        </w:rPr>
        <w:t xml:space="preserve"> у таблиці 1.</w:t>
      </w:r>
    </w:p>
    <w:p w:rsidR="000D15F7" w:rsidRPr="001A4C0A" w:rsidRDefault="000D15F7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0D15F7" w:rsidRPr="001A4C0A" w:rsidRDefault="000D15F7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803A48" w:rsidRPr="001A4C0A" w:rsidRDefault="00803A48" w:rsidP="00043F6D">
      <w:pPr>
        <w:tabs>
          <w:tab w:val="left" w:pos="851"/>
        </w:tabs>
        <w:ind w:left="426"/>
        <w:jc w:val="both"/>
        <w:rPr>
          <w:rFonts w:eastAsia="Calibri"/>
          <w:b/>
          <w:lang w:val="uk-UA"/>
        </w:rPr>
      </w:pPr>
      <w:r w:rsidRPr="001A4C0A">
        <w:rPr>
          <w:rFonts w:eastAsia="Calibri"/>
          <w:b/>
          <w:lang w:val="uk-UA"/>
        </w:rPr>
        <w:lastRenderedPageBreak/>
        <w:t xml:space="preserve">Таблиця 1 – Розрахункова потреба у </w:t>
      </w:r>
      <w:proofErr w:type="spellStart"/>
      <w:r w:rsidR="00FD59C1" w:rsidRPr="001A4C0A">
        <w:rPr>
          <w:bCs/>
        </w:rPr>
        <w:t>Резервна</w:t>
      </w:r>
      <w:proofErr w:type="spellEnd"/>
      <w:r w:rsidR="00FD59C1" w:rsidRPr="001A4C0A">
        <w:rPr>
          <w:bCs/>
        </w:rPr>
        <w:t xml:space="preserve"> </w:t>
      </w:r>
      <w:proofErr w:type="spellStart"/>
      <w:r w:rsidR="00FD59C1" w:rsidRPr="001A4C0A">
        <w:rPr>
          <w:bCs/>
        </w:rPr>
        <w:t>головна</w:t>
      </w:r>
      <w:proofErr w:type="spellEnd"/>
      <w:r w:rsidR="00FD59C1" w:rsidRPr="001A4C0A">
        <w:rPr>
          <w:bCs/>
        </w:rPr>
        <w:t xml:space="preserve"> система </w:t>
      </w:r>
      <w:proofErr w:type="spellStart"/>
      <w:r w:rsidR="00FD59C1" w:rsidRPr="001A4C0A">
        <w:rPr>
          <w:bCs/>
        </w:rPr>
        <w:t>мультиплексування</w:t>
      </w:r>
      <w:proofErr w:type="spellEnd"/>
    </w:p>
    <w:p w:rsidR="001A4C0A" w:rsidRPr="001A4C0A" w:rsidRDefault="001A4C0A" w:rsidP="00043F6D">
      <w:pPr>
        <w:tabs>
          <w:tab w:val="left" w:pos="851"/>
        </w:tabs>
        <w:ind w:left="426"/>
        <w:jc w:val="both"/>
        <w:rPr>
          <w:rFonts w:eastAsia="Calibri"/>
          <w:b/>
          <w:lang w:val="uk-UA"/>
        </w:rPr>
      </w:pP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709"/>
        <w:gridCol w:w="5069"/>
        <w:gridCol w:w="1418"/>
        <w:gridCol w:w="2693"/>
      </w:tblGrid>
      <w:tr w:rsidR="001A4C0A" w:rsidRPr="001A4C0A" w:rsidTr="005E5CC3">
        <w:trPr>
          <w:trHeight w:val="731"/>
        </w:trPr>
        <w:tc>
          <w:tcPr>
            <w:tcW w:w="709" w:type="dxa"/>
            <w:vAlign w:val="center"/>
            <w:hideMark/>
          </w:tcPr>
          <w:p w:rsidR="001A4C0A" w:rsidRPr="001A4C0A" w:rsidRDefault="001A4C0A" w:rsidP="005E5CC3">
            <w:pPr>
              <w:keepNext/>
              <w:jc w:val="center"/>
              <w:rPr>
                <w:b/>
                <w:bCs/>
              </w:rPr>
            </w:pPr>
            <w:r w:rsidRPr="001A4C0A">
              <w:rPr>
                <w:b/>
                <w:bCs/>
              </w:rPr>
              <w:t>№  з/п</w:t>
            </w:r>
          </w:p>
        </w:tc>
        <w:tc>
          <w:tcPr>
            <w:tcW w:w="5069" w:type="dxa"/>
            <w:vAlign w:val="center"/>
            <w:hideMark/>
          </w:tcPr>
          <w:p w:rsidR="001A4C0A" w:rsidRPr="001A4C0A" w:rsidRDefault="001A4C0A" w:rsidP="005E5CC3">
            <w:pPr>
              <w:keepNext/>
              <w:jc w:val="center"/>
              <w:rPr>
                <w:b/>
                <w:bCs/>
              </w:rPr>
            </w:pPr>
            <w:r w:rsidRPr="001A4C0A">
              <w:rPr>
                <w:b/>
                <w:bCs/>
              </w:rPr>
              <w:t>Найменування предмету закупівлі</w:t>
            </w:r>
          </w:p>
        </w:tc>
        <w:tc>
          <w:tcPr>
            <w:tcW w:w="1418" w:type="dxa"/>
            <w:vAlign w:val="center"/>
          </w:tcPr>
          <w:p w:rsidR="001A4C0A" w:rsidRPr="001A4C0A" w:rsidRDefault="000D3716" w:rsidP="005E5CC3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Кількість, 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</w:p>
        </w:tc>
        <w:tc>
          <w:tcPr>
            <w:tcW w:w="2693" w:type="dxa"/>
            <w:vAlign w:val="center"/>
          </w:tcPr>
          <w:p w:rsidR="001A4C0A" w:rsidRPr="001A4C0A" w:rsidRDefault="001A4C0A" w:rsidP="005E5CC3">
            <w:pPr>
              <w:keepNext/>
              <w:jc w:val="center"/>
              <w:rPr>
                <w:b/>
                <w:bCs/>
              </w:rPr>
            </w:pPr>
            <w:r w:rsidRPr="001A4C0A">
              <w:rPr>
                <w:b/>
                <w:bCs/>
              </w:rPr>
              <w:t>Адреса</w:t>
            </w:r>
          </w:p>
          <w:p w:rsidR="001A4C0A" w:rsidRPr="001A4C0A" w:rsidRDefault="001A4C0A" w:rsidP="005E5CC3">
            <w:pPr>
              <w:keepNext/>
              <w:jc w:val="center"/>
              <w:rPr>
                <w:b/>
                <w:bCs/>
              </w:rPr>
            </w:pPr>
            <w:r w:rsidRPr="001A4C0A">
              <w:rPr>
                <w:b/>
                <w:bCs/>
              </w:rPr>
              <w:t>поставки</w:t>
            </w:r>
          </w:p>
        </w:tc>
      </w:tr>
      <w:tr w:rsidR="001A4C0A" w:rsidRPr="001A4C0A" w:rsidTr="005E5CC3">
        <w:trPr>
          <w:trHeight w:val="371"/>
        </w:trPr>
        <w:tc>
          <w:tcPr>
            <w:tcW w:w="709" w:type="dxa"/>
            <w:vAlign w:val="center"/>
          </w:tcPr>
          <w:p w:rsidR="001A4C0A" w:rsidRPr="001A4C0A" w:rsidRDefault="001A4C0A" w:rsidP="005E5CC3">
            <w:pPr>
              <w:pStyle w:val="a3"/>
              <w:keepNext/>
              <w:ind w:left="360"/>
              <w:contextualSpacing w:val="0"/>
              <w:jc w:val="center"/>
            </w:pPr>
            <w:r w:rsidRPr="001A4C0A">
              <w:t>1</w:t>
            </w:r>
          </w:p>
        </w:tc>
        <w:tc>
          <w:tcPr>
            <w:tcW w:w="5069" w:type="dxa"/>
            <w:vAlign w:val="center"/>
          </w:tcPr>
          <w:p w:rsidR="001A4C0A" w:rsidRPr="001A4C0A" w:rsidRDefault="001A4C0A" w:rsidP="005E5CC3">
            <w:pPr>
              <w:keepNext/>
              <w:jc w:val="center"/>
              <w:rPr>
                <w:bCs/>
              </w:rPr>
            </w:pPr>
            <w:r w:rsidRPr="001A4C0A">
              <w:rPr>
                <w:bCs/>
              </w:rPr>
              <w:t>Резервна головна система мультиплексування</w:t>
            </w:r>
          </w:p>
        </w:tc>
        <w:tc>
          <w:tcPr>
            <w:tcW w:w="1418" w:type="dxa"/>
            <w:vAlign w:val="center"/>
          </w:tcPr>
          <w:p w:rsidR="001A4C0A" w:rsidRPr="001A4C0A" w:rsidRDefault="001A4C0A" w:rsidP="005E5CC3">
            <w:pPr>
              <w:keepNext/>
              <w:jc w:val="center"/>
              <w:rPr>
                <w:bCs/>
              </w:rPr>
            </w:pPr>
            <w:r w:rsidRPr="001A4C0A">
              <w:rPr>
                <w:bCs/>
              </w:rPr>
              <w:t>1</w:t>
            </w:r>
          </w:p>
        </w:tc>
        <w:tc>
          <w:tcPr>
            <w:tcW w:w="2693" w:type="dxa"/>
            <w:vAlign w:val="center"/>
          </w:tcPr>
          <w:p w:rsidR="001A4C0A" w:rsidRPr="001A4C0A" w:rsidRDefault="00A05822" w:rsidP="005E5CC3">
            <w:pPr>
              <w:keepNext/>
              <w:jc w:val="center"/>
              <w:rPr>
                <w:bCs/>
              </w:rPr>
            </w:pPr>
            <w:r>
              <w:rPr>
                <w:bCs/>
              </w:rPr>
              <w:t>Населені пункти Тернопільської області</w:t>
            </w:r>
          </w:p>
        </w:tc>
      </w:tr>
    </w:tbl>
    <w:p w:rsidR="001A4C0A" w:rsidRPr="001A4C0A" w:rsidRDefault="001A4C0A" w:rsidP="00122E30">
      <w:pPr>
        <w:widowControl w:val="0"/>
        <w:autoSpaceDE w:val="0"/>
        <w:autoSpaceDN w:val="0"/>
        <w:jc w:val="both"/>
        <w:rPr>
          <w:lang w:val="uk-UA"/>
        </w:rPr>
      </w:pPr>
    </w:p>
    <w:p w:rsidR="001A4C0A" w:rsidRPr="001A4C0A" w:rsidRDefault="001A4C0A" w:rsidP="00122E30">
      <w:pPr>
        <w:widowControl w:val="0"/>
        <w:autoSpaceDE w:val="0"/>
        <w:autoSpaceDN w:val="0"/>
        <w:jc w:val="both"/>
        <w:rPr>
          <w:lang w:val="uk-UA"/>
        </w:rPr>
      </w:pPr>
      <w:bookmarkStart w:id="0" w:name="_GoBack"/>
      <w:bookmarkEnd w:id="0"/>
    </w:p>
    <w:sectPr w:rsidR="001A4C0A" w:rsidRPr="001A4C0A" w:rsidSect="00C423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85B2A30"/>
    <w:multiLevelType w:val="multilevel"/>
    <w:tmpl w:val="79A41DFC"/>
    <w:lvl w:ilvl="0">
      <w:start w:val="1"/>
      <w:numFmt w:val="decimal"/>
      <w:pStyle w:val="11"/>
      <w:lvlText w:val="%1."/>
      <w:lvlJc w:val="left"/>
      <w:pPr>
        <w:ind w:left="357" w:hanging="357"/>
      </w:pPr>
      <w:rPr>
        <w:rFonts w:ascii="Times New Roman" w:eastAsiaTheme="minorHAnsi" w:hAnsi="Times New Roman" w:cstheme="majorBidi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</w:lvl>
    <w:lvl w:ilvl="2">
      <w:start w:val="1"/>
      <w:numFmt w:val="decimal"/>
      <w:pStyle w:val="3"/>
      <w:lvlText w:val="%1.%2.%3."/>
      <w:lvlJc w:val="left"/>
      <w:pPr>
        <w:ind w:left="567" w:firstLine="0"/>
      </w:pPr>
    </w:lvl>
    <w:lvl w:ilvl="3">
      <w:start w:val="1"/>
      <w:numFmt w:val="decimal"/>
      <w:lvlText w:val="%1.%2.%3.%4."/>
      <w:lvlJc w:val="left"/>
      <w:pPr>
        <w:ind w:left="357" w:hanging="357"/>
      </w:pPr>
    </w:lvl>
    <w:lvl w:ilvl="4">
      <w:start w:val="1"/>
      <w:numFmt w:val="decimal"/>
      <w:lvlText w:val="%1.%2.%3.%4.%5."/>
      <w:lvlJc w:val="left"/>
      <w:pPr>
        <w:ind w:left="357" w:hanging="357"/>
      </w:pPr>
    </w:lvl>
    <w:lvl w:ilvl="5">
      <w:start w:val="1"/>
      <w:numFmt w:val="decimal"/>
      <w:lvlText w:val="%1.%2.%3.%4.%5.%6."/>
      <w:lvlJc w:val="left"/>
      <w:pPr>
        <w:ind w:left="357" w:hanging="357"/>
      </w:pPr>
    </w:lvl>
    <w:lvl w:ilvl="6">
      <w:start w:val="1"/>
      <w:numFmt w:val="decimal"/>
      <w:lvlText w:val="%1.%2.%3.%4.%5.%6.%7."/>
      <w:lvlJc w:val="left"/>
      <w:pPr>
        <w:ind w:left="357" w:hanging="357"/>
      </w:pPr>
    </w:lvl>
    <w:lvl w:ilvl="7">
      <w:start w:val="1"/>
      <w:numFmt w:val="decimal"/>
      <w:lvlText w:val="%1.%2.%3.%4.%5.%6.%7.%8."/>
      <w:lvlJc w:val="left"/>
      <w:pPr>
        <w:ind w:left="357" w:hanging="357"/>
      </w:pPr>
    </w:lvl>
    <w:lvl w:ilvl="8">
      <w:start w:val="1"/>
      <w:numFmt w:val="decimal"/>
      <w:lvlText w:val="%1.%2.%3.%4.%5.%6.%7.%8.%9."/>
      <w:lvlJc w:val="left"/>
      <w:pPr>
        <w:ind w:left="357" w:hanging="357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30129"/>
    <w:rsid w:val="00043DC8"/>
    <w:rsid w:val="00043F6D"/>
    <w:rsid w:val="00066B56"/>
    <w:rsid w:val="00075ACF"/>
    <w:rsid w:val="000962A9"/>
    <w:rsid w:val="000C60DE"/>
    <w:rsid w:val="000D15F7"/>
    <w:rsid w:val="000D3716"/>
    <w:rsid w:val="000D66C2"/>
    <w:rsid w:val="00116762"/>
    <w:rsid w:val="001206C2"/>
    <w:rsid w:val="00122E30"/>
    <w:rsid w:val="00131C1B"/>
    <w:rsid w:val="0015066A"/>
    <w:rsid w:val="0016131E"/>
    <w:rsid w:val="00163DEB"/>
    <w:rsid w:val="00175E3C"/>
    <w:rsid w:val="00194396"/>
    <w:rsid w:val="001A181B"/>
    <w:rsid w:val="001A3574"/>
    <w:rsid w:val="001A4C0A"/>
    <w:rsid w:val="001B70DB"/>
    <w:rsid w:val="001C71DA"/>
    <w:rsid w:val="001C7C4F"/>
    <w:rsid w:val="001D5AE9"/>
    <w:rsid w:val="001F0E43"/>
    <w:rsid w:val="001F61E3"/>
    <w:rsid w:val="002156C5"/>
    <w:rsid w:val="00215DBA"/>
    <w:rsid w:val="00227EC7"/>
    <w:rsid w:val="00231E7C"/>
    <w:rsid w:val="0023650A"/>
    <w:rsid w:val="0026380F"/>
    <w:rsid w:val="00267019"/>
    <w:rsid w:val="002802FA"/>
    <w:rsid w:val="00283CC9"/>
    <w:rsid w:val="002874FF"/>
    <w:rsid w:val="002917CE"/>
    <w:rsid w:val="002A11E8"/>
    <w:rsid w:val="002B44D9"/>
    <w:rsid w:val="00300A6E"/>
    <w:rsid w:val="00305DCC"/>
    <w:rsid w:val="003264A6"/>
    <w:rsid w:val="0035238B"/>
    <w:rsid w:val="00386938"/>
    <w:rsid w:val="003A0021"/>
    <w:rsid w:val="003B43F2"/>
    <w:rsid w:val="003D1684"/>
    <w:rsid w:val="00417373"/>
    <w:rsid w:val="004277E9"/>
    <w:rsid w:val="004621BA"/>
    <w:rsid w:val="00481131"/>
    <w:rsid w:val="004A715F"/>
    <w:rsid w:val="004D577D"/>
    <w:rsid w:val="004F52EC"/>
    <w:rsid w:val="00500104"/>
    <w:rsid w:val="00545A5D"/>
    <w:rsid w:val="005856F6"/>
    <w:rsid w:val="005B0547"/>
    <w:rsid w:val="005E5CC3"/>
    <w:rsid w:val="00616AF1"/>
    <w:rsid w:val="006244E7"/>
    <w:rsid w:val="0062468C"/>
    <w:rsid w:val="00666AF1"/>
    <w:rsid w:val="00686285"/>
    <w:rsid w:val="006A3DFD"/>
    <w:rsid w:val="006B6121"/>
    <w:rsid w:val="00705AEF"/>
    <w:rsid w:val="00705C71"/>
    <w:rsid w:val="007A49D1"/>
    <w:rsid w:val="007B2F23"/>
    <w:rsid w:val="007C3AF5"/>
    <w:rsid w:val="007E7EFF"/>
    <w:rsid w:val="00803A48"/>
    <w:rsid w:val="00816DE9"/>
    <w:rsid w:val="00826FDA"/>
    <w:rsid w:val="00865710"/>
    <w:rsid w:val="008709AB"/>
    <w:rsid w:val="008F2A61"/>
    <w:rsid w:val="00902144"/>
    <w:rsid w:val="00946DBC"/>
    <w:rsid w:val="00954B0D"/>
    <w:rsid w:val="00992B1B"/>
    <w:rsid w:val="00995378"/>
    <w:rsid w:val="009E3AEB"/>
    <w:rsid w:val="00A00186"/>
    <w:rsid w:val="00A05822"/>
    <w:rsid w:val="00A42006"/>
    <w:rsid w:val="00A503E2"/>
    <w:rsid w:val="00A5143D"/>
    <w:rsid w:val="00AA08C5"/>
    <w:rsid w:val="00AA3D93"/>
    <w:rsid w:val="00AC6BC3"/>
    <w:rsid w:val="00AD6FA9"/>
    <w:rsid w:val="00AE5E19"/>
    <w:rsid w:val="00B02BA7"/>
    <w:rsid w:val="00B16725"/>
    <w:rsid w:val="00B32EE7"/>
    <w:rsid w:val="00B67D48"/>
    <w:rsid w:val="00B84D73"/>
    <w:rsid w:val="00B9175D"/>
    <w:rsid w:val="00B943A4"/>
    <w:rsid w:val="00BB7396"/>
    <w:rsid w:val="00BE219B"/>
    <w:rsid w:val="00BE718D"/>
    <w:rsid w:val="00BF32FE"/>
    <w:rsid w:val="00C14186"/>
    <w:rsid w:val="00C218E7"/>
    <w:rsid w:val="00C25AAB"/>
    <w:rsid w:val="00C42374"/>
    <w:rsid w:val="00C6123C"/>
    <w:rsid w:val="00C61AA2"/>
    <w:rsid w:val="00C9139D"/>
    <w:rsid w:val="00C93178"/>
    <w:rsid w:val="00CA0AA8"/>
    <w:rsid w:val="00CC4021"/>
    <w:rsid w:val="00CF0B1D"/>
    <w:rsid w:val="00D20A56"/>
    <w:rsid w:val="00D35A9F"/>
    <w:rsid w:val="00DD5BE1"/>
    <w:rsid w:val="00DE7AA8"/>
    <w:rsid w:val="00DF5DA3"/>
    <w:rsid w:val="00ED5BF7"/>
    <w:rsid w:val="00F12F68"/>
    <w:rsid w:val="00F372F2"/>
    <w:rsid w:val="00F43A46"/>
    <w:rsid w:val="00F514CF"/>
    <w:rsid w:val="00F728A8"/>
    <w:rsid w:val="00F851DC"/>
    <w:rsid w:val="00FD53C4"/>
    <w:rsid w:val="00FD59C1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12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aliases w:val="Список уровня 2,Chapter10,название табл/рис,Литература,Bullet Number,Bullet 1,Use Case List Paragraph,lp1,lp11,List Paragraph11,Number Bullets,CA bullets,EBRD List,Elenco Normale"/>
    <w:basedOn w:val="a"/>
    <w:link w:val="a4"/>
    <w:uiPriority w:val="34"/>
    <w:qFormat/>
    <w:rsid w:val="003264A6"/>
    <w:pPr>
      <w:ind w:left="720"/>
      <w:contextualSpacing/>
    </w:pPr>
  </w:style>
  <w:style w:type="character" w:customStyle="1" w:styleId="a4">
    <w:name w:val="Абзац списка Знак"/>
    <w:aliases w:val="Список уровня 2 Знак,Chapter10 Знак,название табл/рис Знак,Литература Знак,Bullet Number Знак,Bullet 1 Знак,Use Case List Paragraph Знак,lp1 Знак,lp11 Знак,List Paragraph11 Знак,Number Bullets Знак,CA bullets Знак,EBRD List Знак"/>
    <w:link w:val="a3"/>
    <w:uiPriority w:val="34"/>
    <w:rsid w:val="001A4C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A4C0A"/>
    <w:pPr>
      <w:spacing w:after="0" w:line="240" w:lineRule="auto"/>
    </w:pPr>
    <w:rPr>
      <w:rFonts w:ascii="Times New Roman" w:hAnsi="Times New Roman" w:cstheme="majorBidi"/>
      <w:sz w:val="28"/>
      <w:szCs w:val="26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.Вимога"/>
    <w:basedOn w:val="20"/>
    <w:link w:val="2Char"/>
    <w:qFormat/>
    <w:rsid w:val="00C6123C"/>
    <w:pPr>
      <w:numPr>
        <w:ilvl w:val="1"/>
        <w:numId w:val="5"/>
      </w:numPr>
      <w:spacing w:before="40"/>
      <w:jc w:val="both"/>
    </w:pPr>
    <w:rPr>
      <w:b w:val="0"/>
      <w:bCs w:val="0"/>
      <w:lang w:val="uk-UA"/>
    </w:rPr>
  </w:style>
  <w:style w:type="paragraph" w:customStyle="1" w:styleId="11">
    <w:name w:val="1.Розділ1"/>
    <w:basedOn w:val="1"/>
    <w:next w:val="2"/>
    <w:qFormat/>
    <w:rsid w:val="00C6123C"/>
    <w:pPr>
      <w:keepLines w:val="0"/>
      <w:numPr>
        <w:numId w:val="5"/>
      </w:numPr>
      <w:tabs>
        <w:tab w:val="num" w:pos="360"/>
      </w:tabs>
      <w:spacing w:before="0" w:line="360" w:lineRule="auto"/>
      <w:ind w:left="0" w:firstLine="0"/>
      <w:jc w:val="center"/>
    </w:pPr>
    <w:rPr>
      <w:rFonts w:ascii="Times New Roman" w:eastAsia="Calibri" w:hAnsi="Times New Roman"/>
      <w:bCs w:val="0"/>
      <w:color w:val="000000"/>
      <w:szCs w:val="20"/>
      <w:lang w:eastAsia="en-US"/>
    </w:rPr>
  </w:style>
  <w:style w:type="character" w:customStyle="1" w:styleId="2Char">
    <w:name w:val="2.Вимога Char"/>
    <w:basedOn w:val="21"/>
    <w:link w:val="2"/>
    <w:locked/>
    <w:rsid w:val="00C6123C"/>
    <w:rPr>
      <w:rFonts w:asciiTheme="majorHAnsi" w:eastAsiaTheme="majorEastAsia" w:hAnsiTheme="majorHAnsi" w:cstheme="majorBidi"/>
      <w:b w:val="0"/>
      <w:bCs w:val="0"/>
      <w:color w:val="4472C4" w:themeColor="accent1"/>
      <w:sz w:val="26"/>
      <w:szCs w:val="26"/>
      <w:lang w:val="uk-UA" w:eastAsia="ru-RU"/>
    </w:rPr>
  </w:style>
  <w:style w:type="paragraph" w:customStyle="1" w:styleId="3">
    <w:name w:val="3.Підвимога"/>
    <w:basedOn w:val="a3"/>
    <w:qFormat/>
    <w:rsid w:val="00C6123C"/>
    <w:pPr>
      <w:widowControl w:val="0"/>
      <w:numPr>
        <w:ilvl w:val="2"/>
        <w:numId w:val="5"/>
      </w:numPr>
      <w:tabs>
        <w:tab w:val="num" w:pos="360"/>
      </w:tabs>
      <w:spacing w:line="256" w:lineRule="auto"/>
      <w:ind w:left="720"/>
      <w:jc w:val="both"/>
    </w:pPr>
    <w:rPr>
      <w:rFonts w:eastAsia="Calibri" w:cstheme="majorBidi"/>
      <w:sz w:val="28"/>
      <w:szCs w:val="26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C612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7C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C4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12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aliases w:val="Список уровня 2,Chapter10,название табл/рис,Литература,Bullet Number,Bullet 1,Use Case List Paragraph,lp1,lp11,List Paragraph11,Number Bullets,CA bullets,EBRD List,Elenco Normale"/>
    <w:basedOn w:val="a"/>
    <w:link w:val="a4"/>
    <w:uiPriority w:val="34"/>
    <w:qFormat/>
    <w:rsid w:val="003264A6"/>
    <w:pPr>
      <w:ind w:left="720"/>
      <w:contextualSpacing/>
    </w:pPr>
  </w:style>
  <w:style w:type="character" w:customStyle="1" w:styleId="a4">
    <w:name w:val="Абзац списка Знак"/>
    <w:aliases w:val="Список уровня 2 Знак,Chapter10 Знак,название табл/рис Знак,Литература Знак,Bullet Number Знак,Bullet 1 Знак,Use Case List Paragraph Знак,lp1 Знак,lp11 Знак,List Paragraph11 Знак,Number Bullets Знак,CA bullets Знак,EBRD List Знак"/>
    <w:link w:val="a3"/>
    <w:uiPriority w:val="34"/>
    <w:rsid w:val="001A4C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A4C0A"/>
    <w:pPr>
      <w:spacing w:after="0" w:line="240" w:lineRule="auto"/>
    </w:pPr>
    <w:rPr>
      <w:rFonts w:ascii="Times New Roman" w:hAnsi="Times New Roman" w:cstheme="majorBidi"/>
      <w:sz w:val="28"/>
      <w:szCs w:val="26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.Вимога"/>
    <w:basedOn w:val="20"/>
    <w:link w:val="2Char"/>
    <w:qFormat/>
    <w:rsid w:val="00C6123C"/>
    <w:pPr>
      <w:numPr>
        <w:ilvl w:val="1"/>
        <w:numId w:val="5"/>
      </w:numPr>
      <w:spacing w:before="40"/>
      <w:jc w:val="both"/>
    </w:pPr>
    <w:rPr>
      <w:b w:val="0"/>
      <w:bCs w:val="0"/>
      <w:lang w:val="uk-UA"/>
    </w:rPr>
  </w:style>
  <w:style w:type="paragraph" w:customStyle="1" w:styleId="11">
    <w:name w:val="1.Розділ1"/>
    <w:basedOn w:val="1"/>
    <w:next w:val="2"/>
    <w:qFormat/>
    <w:rsid w:val="00C6123C"/>
    <w:pPr>
      <w:keepLines w:val="0"/>
      <w:numPr>
        <w:numId w:val="5"/>
      </w:numPr>
      <w:tabs>
        <w:tab w:val="num" w:pos="360"/>
      </w:tabs>
      <w:spacing w:before="0" w:line="360" w:lineRule="auto"/>
      <w:ind w:left="0" w:firstLine="0"/>
      <w:jc w:val="center"/>
    </w:pPr>
    <w:rPr>
      <w:rFonts w:ascii="Times New Roman" w:eastAsia="Calibri" w:hAnsi="Times New Roman"/>
      <w:bCs w:val="0"/>
      <w:color w:val="000000"/>
      <w:szCs w:val="20"/>
      <w:lang w:eastAsia="en-US"/>
    </w:rPr>
  </w:style>
  <w:style w:type="character" w:customStyle="1" w:styleId="2Char">
    <w:name w:val="2.Вимога Char"/>
    <w:basedOn w:val="21"/>
    <w:link w:val="2"/>
    <w:locked/>
    <w:rsid w:val="00C6123C"/>
    <w:rPr>
      <w:rFonts w:asciiTheme="majorHAnsi" w:eastAsiaTheme="majorEastAsia" w:hAnsiTheme="majorHAnsi" w:cstheme="majorBidi"/>
      <w:b w:val="0"/>
      <w:bCs w:val="0"/>
      <w:color w:val="4472C4" w:themeColor="accent1"/>
      <w:sz w:val="26"/>
      <w:szCs w:val="26"/>
      <w:lang w:val="uk-UA" w:eastAsia="ru-RU"/>
    </w:rPr>
  </w:style>
  <w:style w:type="paragraph" w:customStyle="1" w:styleId="3">
    <w:name w:val="3.Підвимога"/>
    <w:basedOn w:val="a3"/>
    <w:qFormat/>
    <w:rsid w:val="00C6123C"/>
    <w:pPr>
      <w:widowControl w:val="0"/>
      <w:numPr>
        <w:ilvl w:val="2"/>
        <w:numId w:val="5"/>
      </w:numPr>
      <w:tabs>
        <w:tab w:val="num" w:pos="360"/>
      </w:tabs>
      <w:spacing w:line="256" w:lineRule="auto"/>
      <w:ind w:left="720"/>
      <w:jc w:val="both"/>
    </w:pPr>
    <w:rPr>
      <w:rFonts w:eastAsia="Calibri" w:cstheme="majorBidi"/>
      <w:sz w:val="28"/>
      <w:szCs w:val="26"/>
      <w:lang w:val="uk-UA" w:eastAsia="en-US"/>
    </w:rPr>
  </w:style>
  <w:style w:type="character" w:customStyle="1" w:styleId="10">
    <w:name w:val="Заголовок 1 Знак"/>
    <w:basedOn w:val="a0"/>
    <w:link w:val="1"/>
    <w:uiPriority w:val="9"/>
    <w:rsid w:val="00C6123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7C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7C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05F13-CD72-4E61-B7E5-68ABE24A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Колеснікова Олена</cp:lastModifiedBy>
  <cp:revision>6</cp:revision>
  <cp:lastPrinted>2024-12-03T12:31:00Z</cp:lastPrinted>
  <dcterms:created xsi:type="dcterms:W3CDTF">2024-12-03T12:37:00Z</dcterms:created>
  <dcterms:modified xsi:type="dcterms:W3CDTF">2024-12-04T09:48:00Z</dcterms:modified>
</cp:coreProperties>
</file>